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项目支出绩效自评报告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default" w:ascii="Times New Roman" w:hAnsi="Times New Roman" w:cs="Times New Roman"/>
          <w:b/>
          <w:bCs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</w:rPr>
        <w:t>2023年省级财政乡村振兴共同财政事权转移支付资金（乡村振兴示范村）项目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jc w:val="center"/>
        <w:textAlignment w:val="auto"/>
        <w:rPr>
          <w:rFonts w:hint="default" w:ascii="Times New Roman" w:hAnsi="Times New Roman" w:cs="Times New Roman"/>
          <w:color w:val="auto"/>
          <w:kern w:val="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</w:t>
      </w:r>
      <w:r>
        <w:rPr>
          <w:rFonts w:hint="default" w:ascii="Times New Roman" w:hAnsi="Times New Roman" w:eastAsia="黑体" w:cs="Times New Roman"/>
          <w:sz w:val="32"/>
          <w:szCs w:val="32"/>
          <w:lang w:val="zh-CN"/>
        </w:rPr>
        <w:t>项目概况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（一）项目基本情况：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年，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新市镇石虎村、九龙镇双泉村、汉旺镇白果村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成功创建四川省实施乡村振兴战略示范村，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获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奖补资金60万元/村。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年，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省级财政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下达资金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180万元用于实施3个示范村奖补资金项目，2023年底执行资金96万元，结转资金84万元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绵竹市农业农村局作为项目的主管部门，负责项目的监督、指导、统筹协调。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（二）项目绩效目标。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 w:firstLineChars="196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-SA"/>
        </w:rPr>
        <w:t>新市镇石虎村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项目主要用于支持粮食产业发展、产业发展基础设施配套以及深化农业农村改革三个方面。具体包括建设粮食储备库1个、购买移动抽水车1台，建设设施大棚1个，更新、修建粮食产业路1143米，开展乡村治理积分制物质奖励。</w:t>
      </w:r>
      <w:r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-SA"/>
        </w:rPr>
        <w:t>汉旺镇白果村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项目主要用于支持粮食产业发展、产业发展基础设施配套2个方面。包括购置现代化农业机械插秧机、拖拉机、旋耕机各1台；完善白果村8组、9组特色枇杷种植产业园道路；购置太阳能灯35盏。</w:t>
      </w:r>
      <w:r>
        <w:rPr>
          <w:rFonts w:hint="default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-SA"/>
        </w:rPr>
        <w:t>九龙镇双泉村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项目主要用于支持粮食产业发展、深化农业农村改革2个方面。包括购买耕地旋耕机、农用拖拉机各1台，植保无人驾驶航空器1套；实施双泉村熊猫里亮化工程。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（三）项目自评步骤及方法：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对项目资金使用情况、项目管理情况、项目实施情况及项目绩效等方面进行自查和评价。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二、项目资金申报及使用情况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月，项目村编制资金使用方案，由绵竹市农业农村局对资金使用方案进行审查、汇总后，经绵竹市人民政府同意，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以正式文件将项目村资金使用方案上报德阳市财政局、德阳市农业农村局审批。202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，德阳市农业农村局、德阳市财政局联合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下达资金使用方案的批复。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（二）资金计划、到位及使用情况（可用表格形式反映）。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zh-CN"/>
        </w:rPr>
        <w:t>1．资金计划。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个项目村项目总投资</w:t>
      </w:r>
      <w:r>
        <w:rPr>
          <w:rFonts w:hint="default" w:ascii="Times New Roman" w:hAnsi="Times New Roman" w:eastAsia="方正仿宋简体" w:cs="Times New Roman"/>
          <w:kern w:val="2"/>
          <w:sz w:val="32"/>
          <w:szCs w:val="32"/>
          <w:lang w:val="en-US" w:eastAsia="zh-CN" w:bidi="ar-SA"/>
        </w:rPr>
        <w:t>197.01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万元，其中：省级财政资金1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80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万元，自筹资金</w:t>
      </w:r>
      <w:r>
        <w:rPr>
          <w:rFonts w:hint="default" w:ascii="Times New Roman" w:hAnsi="Times New Roman" w:eastAsia="方正仿宋简体" w:cs="Times New Roman"/>
          <w:kern w:val="2"/>
          <w:sz w:val="32"/>
          <w:szCs w:val="32"/>
          <w:lang w:val="en-US" w:eastAsia="zh-CN" w:bidi="ar-SA"/>
        </w:rPr>
        <w:t>17.01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zh-CN"/>
        </w:rPr>
        <w:t>2．资金到位。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2023年6月，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省级和自筹资金到位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zh-CN"/>
        </w:rPr>
        <w:t>3．资金使用。</w:t>
      </w:r>
      <w:bookmarkStart w:id="0" w:name="_GoBack"/>
      <w:bookmarkEnd w:id="0"/>
      <w:r>
        <w:rPr>
          <w:rFonts w:hint="eastAsia" w:cs="Times New Roman"/>
          <w:sz w:val="32"/>
          <w:szCs w:val="32"/>
          <w:lang w:val="en-US" w:eastAsia="zh-CN"/>
        </w:rPr>
        <w:t>截至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2023年12月31日，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九龙镇双泉村项目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实施完毕并审计完成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，汉旺镇白果村、新市镇石虎村项目已开工建设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资金已使用96万元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（三）项目财务管理情况。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绵竹市财政局对项目资金进行监管。项目镇村负责项目资金管理。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三、项目实施及管理情况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（一）项目组织架构及实施流程。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九龙镇双泉村、汉旺镇白果村、新市镇石虎村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负责项目实施，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九龙镇、汉旺镇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和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新市镇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负责项目监管。项目镇村负责项目验收。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（二）项目管理情况。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示范村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w:t>项目村均采取村民自建的方式实施建设，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项目村依据资金使用方案批复编制项目实施方案。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（三）项目监管情况。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项目在收到项目批复后开工实施。建设项目严格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w:t>按照项目建设与资金管理的办法和规定进行管理。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四、项目绩效情况</w:t>
      </w:r>
      <w:r>
        <w:rPr>
          <w:rFonts w:hint="default" w:ascii="Times New Roman" w:hAnsi="Times New Roman" w:cs="Times New Roman"/>
          <w:sz w:val="32"/>
          <w:szCs w:val="32"/>
          <w:lang w:val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（一）项目完成情况。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九龙镇双泉村项目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实施完毕并审计完成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，汉旺镇白果村、新市镇石虎村项目已开工建设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（二）项目效益情况。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项目实施内容涉及道路硬化、沟渠整治、村容村貌提升等方面，产业基础设施建设等，项目建成后将改善村容村貌，提升群众幸福感、满意度，让群众出行更加便利，村居环境更加舒适，产业基础更加扎实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五、评价结论及建议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（一）评价结论。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建设项目严格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w:t>按照项目建设与资金管理的办法和规定进行管理。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项目实施单位财务管理制度健全，严格执行财务管理制度，账务处理及时，会计核算规范。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（二）存在的问题。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项目实施过程中项目资料收集有待加强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w:t>。</w:t>
      </w:r>
      <w:r>
        <w:rPr>
          <w:rFonts w:hint="default" w:ascii="Times New Roman" w:hAnsi="Times New Roman" w:cs="Times New Roman"/>
          <w:sz w:val="32"/>
          <w:szCs w:val="32"/>
          <w:lang w:val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（三）相关建议。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建议项目实施监管负责人加强对项目实施资料的收集、整理、汇总。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31CD45F-9AF0-4061-AF7E-4D5BD945F362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E9BD500F-55C8-49C7-9D54-6F250BFA9B21}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6F372229-6A67-433C-AF09-196D92A1081D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D9F47620-E970-4555-B283-382E021D713A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5" w:fontKey="{31B7D6C8-7E88-4D3A-A21E-0BAFE34EE282}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  <w:embedRegular r:id="rId6" w:fontKey="{C1F71701-0776-4C1C-85EC-0BE337A1D82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yYzIzYmE3M2ZiMzQ2NzQwZTY1ZGI5ZjM5NDFlMWQifQ=="/>
  </w:docVars>
  <w:rsids>
    <w:rsidRoot w:val="00FD3EFA"/>
    <w:rsid w:val="001C6BC6"/>
    <w:rsid w:val="00291918"/>
    <w:rsid w:val="002E7D7A"/>
    <w:rsid w:val="00427240"/>
    <w:rsid w:val="00516306"/>
    <w:rsid w:val="00543D64"/>
    <w:rsid w:val="00572F4E"/>
    <w:rsid w:val="005842A2"/>
    <w:rsid w:val="008F6FBC"/>
    <w:rsid w:val="008F788A"/>
    <w:rsid w:val="00A25407"/>
    <w:rsid w:val="00A36A47"/>
    <w:rsid w:val="00AB1E4A"/>
    <w:rsid w:val="00AC3975"/>
    <w:rsid w:val="00E10AB9"/>
    <w:rsid w:val="00E4357F"/>
    <w:rsid w:val="00E90284"/>
    <w:rsid w:val="00F251E9"/>
    <w:rsid w:val="00F67C8D"/>
    <w:rsid w:val="00F951B3"/>
    <w:rsid w:val="00FD3EFA"/>
    <w:rsid w:val="00FD62E7"/>
    <w:rsid w:val="43703CFD"/>
    <w:rsid w:val="666E2C32"/>
    <w:rsid w:val="6E6F1D25"/>
    <w:rsid w:val="71EC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9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toc 1"/>
    <w:basedOn w:val="1"/>
    <w:next w:val="1"/>
    <w:qFormat/>
    <w:uiPriority w:val="99"/>
    <w:rPr>
      <w:rFonts w:ascii="Times New Roman" w:hAnsi="Times New Roman"/>
    </w:rPr>
  </w:style>
  <w:style w:type="paragraph" w:customStyle="1" w:styleId="7">
    <w:name w:val="正文2"/>
    <w:basedOn w:val="1"/>
    <w:next w:val="1"/>
    <w:autoRedefine/>
    <w:qFormat/>
    <w:uiPriority w:val="0"/>
  </w:style>
  <w:style w:type="character" w:customStyle="1" w:styleId="8">
    <w:name w:val="页眉 Char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uiPriority w:val="99"/>
    <w:rPr>
      <w:sz w:val="18"/>
      <w:szCs w:val="18"/>
    </w:rPr>
  </w:style>
  <w:style w:type="paragraph" w:customStyle="1" w:styleId="10">
    <w:name w:val="四号正文"/>
    <w:basedOn w:val="1"/>
    <w:link w:val="11"/>
    <w:autoRedefine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11">
    <w:name w:val="四号正文 Char"/>
    <w:link w:val="10"/>
    <w:autoRedefine/>
    <w:qFormat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195</Words>
  <Characters>1117</Characters>
  <Lines>9</Lines>
  <Paragraphs>2</Paragraphs>
  <TotalTime>2</TotalTime>
  <ScaleCrop>false</ScaleCrop>
  <LinksUpToDate>false</LinksUpToDate>
  <CharactersWithSpaces>1310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2020-06-08T02:26:00Z</dcterms:created>
  <dc:creator>opi</dc:creator>
  <cp:lastModifiedBy>幻</cp:lastModifiedBy>
  <dcterms:modified xsi:type="dcterms:W3CDTF">2024-01-25T09:00:24Z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5A6364881E424061A484DCEA5EE4861F_13</vt:lpwstr>
  </property>
</Properties>
</file>